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84" w:rsidRPr="002A000F" w:rsidRDefault="00B73B84" w:rsidP="008F2CC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Trebuchet MS" w:hAnsi="Trebuchet MS" w:cs="Calibri"/>
          <w:sz w:val="22"/>
          <w:szCs w:val="22"/>
        </w:rPr>
      </w:pPr>
      <w:r w:rsidRPr="002A000F">
        <w:rPr>
          <w:rFonts w:ascii="Trebuchet MS" w:hAnsi="Trebuchet MS" w:cs="Calibri"/>
          <w:sz w:val="22"/>
          <w:szCs w:val="22"/>
        </w:rPr>
        <w:t xml:space="preserve">Neuerscheinung bei </w:t>
      </w:r>
    </w:p>
    <w:p w:rsidR="00F47D72" w:rsidRPr="002A000F" w:rsidRDefault="00B73B84" w:rsidP="008F2CC0">
      <w:pPr>
        <w:pStyle w:val="Kopfzeile"/>
        <w:tabs>
          <w:tab w:val="clear" w:pos="4536"/>
          <w:tab w:val="clear" w:pos="9072"/>
          <w:tab w:val="left" w:pos="7797"/>
        </w:tabs>
        <w:spacing w:line="276" w:lineRule="auto"/>
        <w:rPr>
          <w:rFonts w:ascii="Trebuchet MS" w:hAnsi="Trebuchet MS" w:cs="Calibri"/>
          <w:b/>
          <w:bCs/>
          <w:sz w:val="22"/>
          <w:szCs w:val="22"/>
        </w:rPr>
      </w:pPr>
      <w:r w:rsidRPr="002A000F">
        <w:rPr>
          <w:rFonts w:ascii="Trebuchet MS" w:hAnsi="Trebuchet MS" w:cs="Calibri"/>
          <w:b/>
          <w:bCs/>
          <w:sz w:val="22"/>
          <w:szCs w:val="22"/>
        </w:rPr>
        <w:t>C.F. Müller</w:t>
      </w:r>
      <w:r w:rsidR="00F47D72" w:rsidRPr="002A000F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A71D1">
        <w:rPr>
          <w:rFonts w:ascii="Trebuchet MS" w:hAnsi="Trebuchet MS" w:cs="Calibri"/>
          <w:b/>
          <w:bCs/>
          <w:sz w:val="22"/>
          <w:szCs w:val="22"/>
        </w:rPr>
        <w:tab/>
      </w:r>
      <w:r w:rsidR="004A71D1">
        <w:rPr>
          <w:rFonts w:ascii="Trebuchet MS" w:hAnsi="Trebuchet MS" w:cs="Calibri"/>
          <w:b/>
          <w:bCs/>
          <w:sz w:val="22"/>
          <w:szCs w:val="22"/>
        </w:rPr>
        <w:tab/>
      </w:r>
      <w:r w:rsidR="004A71D1" w:rsidRPr="004A71D1">
        <w:rPr>
          <w:rFonts w:ascii="Trebuchet MS" w:hAnsi="Trebuchet MS" w:cs="Calibri"/>
          <w:bCs/>
          <w:sz w:val="22"/>
          <w:szCs w:val="22"/>
        </w:rPr>
        <w:t>Heidelberg,</w:t>
      </w:r>
    </w:p>
    <w:p w:rsidR="00B73B84" w:rsidRDefault="00B73B84" w:rsidP="008F2CC0">
      <w:pPr>
        <w:pStyle w:val="Kopfzeile"/>
        <w:tabs>
          <w:tab w:val="clear" w:pos="4536"/>
          <w:tab w:val="clear" w:pos="9072"/>
          <w:tab w:val="left" w:pos="7200"/>
        </w:tabs>
        <w:spacing w:line="276" w:lineRule="auto"/>
        <w:rPr>
          <w:rFonts w:ascii="Trebuchet MS" w:hAnsi="Trebuchet MS" w:cs="Calibri"/>
          <w:sz w:val="22"/>
          <w:szCs w:val="22"/>
        </w:rPr>
      </w:pPr>
      <w:r w:rsidRPr="002A000F">
        <w:rPr>
          <w:rFonts w:ascii="Trebuchet MS" w:hAnsi="Trebuchet MS" w:cs="Calibri"/>
          <w:sz w:val="22"/>
          <w:szCs w:val="22"/>
        </w:rPr>
        <w:tab/>
      </w:r>
      <w:r w:rsidRPr="002A000F">
        <w:rPr>
          <w:rFonts w:ascii="Trebuchet MS" w:hAnsi="Trebuchet MS" w:cs="Calibri"/>
          <w:sz w:val="22"/>
          <w:szCs w:val="22"/>
        </w:rPr>
        <w:tab/>
        <w:t xml:space="preserve">im </w:t>
      </w:r>
      <w:r w:rsidR="008522BD">
        <w:rPr>
          <w:rFonts w:ascii="Trebuchet MS" w:hAnsi="Trebuchet MS" w:cs="Calibri"/>
          <w:sz w:val="22"/>
          <w:szCs w:val="22"/>
        </w:rPr>
        <w:t>Okto</w:t>
      </w:r>
      <w:r w:rsidR="00F36176" w:rsidRPr="002A000F">
        <w:rPr>
          <w:rFonts w:ascii="Trebuchet MS" w:hAnsi="Trebuchet MS" w:cs="Calibri"/>
          <w:sz w:val="22"/>
          <w:szCs w:val="22"/>
        </w:rPr>
        <w:t>ber</w:t>
      </w:r>
      <w:r w:rsidR="008A40A2" w:rsidRPr="002A000F">
        <w:rPr>
          <w:rFonts w:ascii="Trebuchet MS" w:hAnsi="Trebuchet MS" w:cs="Calibri"/>
          <w:sz w:val="22"/>
          <w:szCs w:val="22"/>
        </w:rPr>
        <w:t xml:space="preserve"> 202</w:t>
      </w:r>
      <w:r w:rsidR="00AA2AFB" w:rsidRPr="002A000F">
        <w:rPr>
          <w:rFonts w:ascii="Trebuchet MS" w:hAnsi="Trebuchet MS" w:cs="Calibri"/>
          <w:sz w:val="22"/>
          <w:szCs w:val="22"/>
        </w:rPr>
        <w:t>1</w:t>
      </w:r>
    </w:p>
    <w:p w:rsidR="004A71D1" w:rsidRPr="002A000F" w:rsidRDefault="004A71D1" w:rsidP="008F2CC0">
      <w:pPr>
        <w:pStyle w:val="Kopfzeile"/>
        <w:tabs>
          <w:tab w:val="clear" w:pos="4536"/>
          <w:tab w:val="clear" w:pos="9072"/>
          <w:tab w:val="left" w:pos="7200"/>
        </w:tabs>
        <w:spacing w:line="276" w:lineRule="auto"/>
        <w:rPr>
          <w:rFonts w:ascii="Trebuchet MS" w:hAnsi="Trebuchet MS" w:cs="Calibri"/>
          <w:sz w:val="22"/>
          <w:szCs w:val="22"/>
        </w:rPr>
      </w:pPr>
    </w:p>
    <w:p w:rsidR="008522BD" w:rsidRPr="005E7514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szCs w:val="28"/>
        </w:rPr>
      </w:pPr>
      <w:r w:rsidRPr="005E7514">
        <w:rPr>
          <w:rFonts w:ascii="Trebuchet MS" w:hAnsi="Trebuchet MS"/>
          <w:szCs w:val="28"/>
        </w:rPr>
        <w:t>Kremer / Wittmann</w:t>
      </w:r>
    </w:p>
    <w:p w:rsidR="008522BD" w:rsidRPr="005E7514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szCs w:val="28"/>
        </w:rPr>
      </w:pPr>
      <w:r w:rsidRPr="005E7514">
        <w:rPr>
          <w:rFonts w:ascii="Trebuchet MS" w:hAnsi="Trebuchet MS"/>
          <w:szCs w:val="28"/>
        </w:rPr>
        <w:t>Vertragsärztliche Zulassungsverfahren</w:t>
      </w:r>
    </w:p>
    <w:p w:rsidR="008522BD" w:rsidRPr="005E7514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bCs/>
          <w:sz w:val="24"/>
          <w:szCs w:val="24"/>
        </w:rPr>
      </w:pPr>
    </w:p>
    <w:p w:rsidR="008F2CC0" w:rsidRDefault="008F2CC0" w:rsidP="008F2CC0">
      <w:pPr>
        <w:pStyle w:val="StandardWeb"/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Die Verfahren vor den Zulassungsgremien – Zulassungs- und Berufungsausschuss – bilden einen zentralen Bereich des Medizinrechts.</w:t>
      </w:r>
    </w:p>
    <w:p w:rsidR="008F2CC0" w:rsidRDefault="008F2CC0" w:rsidP="008F2CC0">
      <w:pPr>
        <w:pStyle w:val="StandardWeb"/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8F2CC0" w:rsidRPr="008F2CC0" w:rsidRDefault="008F2CC0" w:rsidP="008F2CC0">
      <w:pPr>
        <w:pStyle w:val="StandardWeb"/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 xml:space="preserve">Das </w:t>
      </w:r>
      <w:r>
        <w:rPr>
          <w:rFonts w:ascii="Trebuchet MS" w:hAnsi="Trebuchet MS"/>
          <w:sz w:val="22"/>
          <w:szCs w:val="22"/>
        </w:rPr>
        <w:t xml:space="preserve">nun in 4. neu bearbeiteter Auflage vorliegende </w:t>
      </w:r>
      <w:r w:rsidRPr="008F2CC0">
        <w:rPr>
          <w:rFonts w:ascii="Trebuchet MS" w:hAnsi="Trebuchet MS"/>
          <w:sz w:val="22"/>
          <w:szCs w:val="22"/>
        </w:rPr>
        <w:t>Werk bietet dem Praktiker eine strukturierte und umfassende Darstellung zu folgenden Themen:</w:t>
      </w:r>
    </w:p>
    <w:p w:rsidR="008F2CC0" w:rsidRPr="008F2CC0" w:rsidRDefault="008F2CC0" w:rsidP="008F2CC0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Errichtung und Organisation der Zulassungsgremien</w:t>
      </w:r>
    </w:p>
    <w:p w:rsidR="008F2CC0" w:rsidRPr="008F2CC0" w:rsidRDefault="008F2CC0" w:rsidP="008F2CC0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Verfahrensgrundsätze</w:t>
      </w:r>
    </w:p>
    <w:p w:rsidR="008F2CC0" w:rsidRPr="008F2CC0" w:rsidRDefault="008F2CC0" w:rsidP="008F2CC0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Ablauf des Verfahrens vor dem Zulassungsausschuss</w:t>
      </w:r>
    </w:p>
    <w:p w:rsidR="008F2CC0" w:rsidRPr="008F2CC0" w:rsidRDefault="008F2CC0" w:rsidP="008F2CC0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Widerspruchsverfahren vor dem Berufungsausschuss</w:t>
      </w:r>
    </w:p>
    <w:p w:rsidR="008F2CC0" w:rsidRPr="008F2CC0" w:rsidRDefault="008F2CC0" w:rsidP="008F2CC0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Einstweiliger Rechtschutz</w:t>
      </w:r>
    </w:p>
    <w:p w:rsidR="008F2CC0" w:rsidRPr="008F2CC0" w:rsidRDefault="008F2CC0" w:rsidP="008F2CC0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 xml:space="preserve">Darstellung der einzelnen Zulassungssachen, z.B. </w:t>
      </w:r>
    </w:p>
    <w:p w:rsidR="008F2CC0" w:rsidRPr="008F2CC0" w:rsidRDefault="008F2CC0" w:rsidP="008F2CC0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Zulassungen von Ärzten und Medizinischen Versorgungszentren</w:t>
      </w:r>
    </w:p>
    <w:p w:rsidR="008F2CC0" w:rsidRPr="008F2CC0" w:rsidRDefault="008F2CC0" w:rsidP="008F2CC0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Ermächtigungen von Ärzten und Einrichtungen</w:t>
      </w:r>
    </w:p>
    <w:p w:rsidR="008F2CC0" w:rsidRPr="008F2CC0" w:rsidRDefault="008F2CC0" w:rsidP="008F2CC0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 xml:space="preserve">Entscheidungen im Zusammenhang mit der Ausübung der Teilnahme an der vertragsärztlichen Versorgung (z.B. Genehmigung von Sitzverlegungen, </w:t>
      </w:r>
      <w:proofErr w:type="spellStart"/>
      <w:r w:rsidRPr="008F2CC0">
        <w:rPr>
          <w:rFonts w:ascii="Trebuchet MS" w:hAnsi="Trebuchet MS"/>
          <w:sz w:val="22"/>
          <w:szCs w:val="22"/>
        </w:rPr>
        <w:t>Ermächtigungzum</w:t>
      </w:r>
      <w:proofErr w:type="spellEnd"/>
      <w:r w:rsidRPr="008F2CC0">
        <w:rPr>
          <w:rFonts w:ascii="Trebuchet MS" w:hAnsi="Trebuchet MS"/>
          <w:sz w:val="22"/>
          <w:szCs w:val="22"/>
        </w:rPr>
        <w:t xml:space="preserve"> Betrieb von Zweigpraxen, Genehmigung und Entscheidungen über die Beendigung von Berufsausübungsgemeinschaften etc.)</w:t>
      </w:r>
    </w:p>
    <w:p w:rsidR="008F2CC0" w:rsidRPr="008F2CC0" w:rsidRDefault="008F2CC0" w:rsidP="008F2CC0">
      <w:pPr>
        <w:numPr>
          <w:ilvl w:val="0"/>
          <w:numId w:val="31"/>
        </w:numPr>
        <w:spacing w:before="100" w:beforeAutospacing="1" w:after="100" w:afterAutospacing="1" w:line="276" w:lineRule="auto"/>
        <w:ind w:left="1418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Genehmigung von angestellten Ärzten</w:t>
      </w:r>
    </w:p>
    <w:p w:rsidR="008F2CC0" w:rsidRDefault="008F2CC0" w:rsidP="008F2CC0">
      <w:pPr>
        <w:numPr>
          <w:ilvl w:val="0"/>
          <w:numId w:val="31"/>
        </w:numPr>
        <w:spacing w:line="276" w:lineRule="auto"/>
        <w:ind w:left="1418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Beendigung von Zulassungen.</w:t>
      </w:r>
    </w:p>
    <w:p w:rsidR="008F2CC0" w:rsidRPr="008F2CC0" w:rsidRDefault="008F2CC0" w:rsidP="008F2CC0">
      <w:pPr>
        <w:spacing w:line="276" w:lineRule="auto"/>
        <w:ind w:left="720"/>
        <w:rPr>
          <w:rFonts w:ascii="Trebuchet MS" w:hAnsi="Trebuchet MS"/>
          <w:sz w:val="22"/>
          <w:szCs w:val="22"/>
        </w:rPr>
      </w:pPr>
    </w:p>
    <w:p w:rsidR="008F2CC0" w:rsidRPr="008F2CC0" w:rsidRDefault="008F2CC0" w:rsidP="008F2CC0">
      <w:pPr>
        <w:pStyle w:val="StandardWeb"/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8F2CC0">
        <w:rPr>
          <w:rStyle w:val="Fett"/>
          <w:rFonts w:ascii="Trebuchet MS" w:hAnsi="Trebuchet MS"/>
          <w:sz w:val="22"/>
          <w:szCs w:val="22"/>
        </w:rPr>
        <w:t>Neu in der 4. Auflage:</w:t>
      </w:r>
      <w:r w:rsidRPr="008F2CC0">
        <w:rPr>
          <w:rFonts w:ascii="Trebuchet MS" w:hAnsi="Trebuchet MS"/>
          <w:sz w:val="22"/>
          <w:szCs w:val="22"/>
        </w:rPr>
        <w:br/>
        <w:t xml:space="preserve">Darstellung der Auswirkungen des </w:t>
      </w:r>
      <w:r w:rsidRPr="008F2CC0">
        <w:rPr>
          <w:rStyle w:val="Fett"/>
          <w:rFonts w:ascii="Trebuchet MS" w:hAnsi="Trebuchet MS"/>
          <w:sz w:val="22"/>
          <w:szCs w:val="22"/>
        </w:rPr>
        <w:t>TSVG</w:t>
      </w:r>
      <w:r w:rsidRPr="008F2CC0">
        <w:rPr>
          <w:rFonts w:ascii="Trebuchet MS" w:hAnsi="Trebuchet MS"/>
          <w:sz w:val="22"/>
          <w:szCs w:val="22"/>
        </w:rPr>
        <w:t xml:space="preserve"> mit einschlägiger aktueller Rechtsprechung und Literatur sowie des </w:t>
      </w:r>
      <w:r w:rsidRPr="008F2CC0">
        <w:rPr>
          <w:rStyle w:val="Fett"/>
          <w:rFonts w:ascii="Trebuchet MS" w:hAnsi="Trebuchet MS"/>
          <w:sz w:val="22"/>
          <w:szCs w:val="22"/>
        </w:rPr>
        <w:t>GVWG</w:t>
      </w:r>
      <w:r w:rsidRPr="008F2CC0">
        <w:rPr>
          <w:rFonts w:ascii="Trebuchet MS" w:hAnsi="Trebuchet MS"/>
          <w:sz w:val="22"/>
          <w:szCs w:val="22"/>
        </w:rPr>
        <w:t xml:space="preserve">, insbesondere bezüglich der </w:t>
      </w:r>
      <w:r w:rsidRPr="008F2CC0">
        <w:rPr>
          <w:rStyle w:val="Fett"/>
          <w:rFonts w:ascii="Trebuchet MS" w:hAnsi="Trebuchet MS"/>
          <w:sz w:val="22"/>
          <w:szCs w:val="22"/>
        </w:rPr>
        <w:t xml:space="preserve">Berufshaftpflichtversicherung vertragsärztlicher Leistungserbringer </w:t>
      </w:r>
      <w:r w:rsidRPr="008F2CC0">
        <w:rPr>
          <w:rFonts w:ascii="Trebuchet MS" w:hAnsi="Trebuchet MS"/>
          <w:sz w:val="22"/>
          <w:szCs w:val="22"/>
        </w:rPr>
        <w:t>(§ 95e SGB V n.F.).</w:t>
      </w:r>
    </w:p>
    <w:p w:rsidR="008522BD" w:rsidRPr="008F2CC0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sz w:val="22"/>
          <w:szCs w:val="22"/>
        </w:rPr>
      </w:pPr>
    </w:p>
    <w:p w:rsidR="008522BD" w:rsidRPr="008F2CC0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b w:val="0"/>
          <w:sz w:val="22"/>
          <w:szCs w:val="22"/>
        </w:rPr>
      </w:pPr>
      <w:r w:rsidRPr="008F2CC0">
        <w:rPr>
          <w:rFonts w:ascii="Trebuchet MS" w:hAnsi="Trebuchet MS"/>
          <w:sz w:val="22"/>
          <w:szCs w:val="22"/>
        </w:rPr>
        <w:t>Vertragsärztliche Zulassungsverfahren</w:t>
      </w:r>
      <w:r w:rsidRPr="008F2CC0">
        <w:rPr>
          <w:rFonts w:ascii="Trebuchet MS" w:hAnsi="Trebuchet MS"/>
          <w:b w:val="0"/>
          <w:sz w:val="22"/>
          <w:szCs w:val="22"/>
        </w:rPr>
        <w:t xml:space="preserve">. Von Dr. Ralf Kremer, Rechtsanwalt, und </w:t>
      </w:r>
      <w:r w:rsidRPr="008F2CC0">
        <w:rPr>
          <w:rFonts w:ascii="Trebuchet MS" w:hAnsi="Trebuchet MS"/>
          <w:b w:val="0"/>
          <w:sz w:val="22"/>
          <w:szCs w:val="22"/>
        </w:rPr>
        <w:br/>
        <w:t xml:space="preserve">Dr. Christian Wittmann, Rechtsanwalt. </w:t>
      </w:r>
      <w:r w:rsidRPr="008F2CC0">
        <w:rPr>
          <w:rFonts w:ascii="Trebuchet MS" w:hAnsi="Trebuchet MS"/>
          <w:b w:val="0"/>
          <w:sz w:val="22"/>
          <w:szCs w:val="22"/>
        </w:rPr>
        <w:t>4</w:t>
      </w:r>
      <w:r w:rsidRPr="008F2CC0">
        <w:rPr>
          <w:rFonts w:ascii="Trebuchet MS" w:hAnsi="Trebuchet MS"/>
          <w:b w:val="0"/>
          <w:sz w:val="22"/>
          <w:szCs w:val="22"/>
        </w:rPr>
        <w:t>., neu bearbeitete Auflage 20</w:t>
      </w:r>
      <w:r w:rsidRPr="008F2CC0">
        <w:rPr>
          <w:rFonts w:ascii="Trebuchet MS" w:hAnsi="Trebuchet MS"/>
          <w:b w:val="0"/>
          <w:sz w:val="22"/>
          <w:szCs w:val="22"/>
        </w:rPr>
        <w:t>21</w:t>
      </w:r>
      <w:r w:rsidRPr="008F2CC0">
        <w:rPr>
          <w:rFonts w:ascii="Trebuchet MS" w:hAnsi="Trebuchet MS"/>
          <w:b w:val="0"/>
          <w:sz w:val="22"/>
          <w:szCs w:val="22"/>
        </w:rPr>
        <w:t>.</w:t>
      </w:r>
      <w:r w:rsidRPr="008F2CC0">
        <w:rPr>
          <w:rFonts w:ascii="Trebuchet MS" w:hAnsi="Trebuchet MS"/>
          <w:b w:val="0"/>
          <w:sz w:val="22"/>
          <w:szCs w:val="22"/>
        </w:rPr>
        <w:br/>
        <w:t>LXI</w:t>
      </w:r>
      <w:r w:rsidRPr="008F2CC0">
        <w:rPr>
          <w:rFonts w:ascii="Trebuchet MS" w:hAnsi="Trebuchet MS"/>
          <w:b w:val="0"/>
          <w:sz w:val="22"/>
          <w:szCs w:val="22"/>
        </w:rPr>
        <w:t>X, 657</w:t>
      </w:r>
      <w:r w:rsidRPr="008F2CC0">
        <w:rPr>
          <w:rFonts w:ascii="Trebuchet MS" w:hAnsi="Trebuchet MS"/>
          <w:b w:val="0"/>
          <w:sz w:val="22"/>
          <w:szCs w:val="22"/>
        </w:rPr>
        <w:t xml:space="preserve"> Seiten. </w:t>
      </w:r>
      <w:r w:rsidRPr="008F2CC0">
        <w:rPr>
          <w:rFonts w:ascii="Trebuchet MS" w:hAnsi="Trebuchet MS"/>
          <w:b w:val="0"/>
          <w:sz w:val="22"/>
          <w:szCs w:val="22"/>
        </w:rPr>
        <w:t>Gebunden mit Lesebändchen</w:t>
      </w:r>
      <w:r w:rsidRPr="008F2CC0">
        <w:rPr>
          <w:rFonts w:ascii="Trebuchet MS" w:hAnsi="Trebuchet MS"/>
          <w:b w:val="0"/>
          <w:sz w:val="22"/>
          <w:szCs w:val="22"/>
        </w:rPr>
        <w:t xml:space="preserve">. € </w:t>
      </w:r>
      <w:r w:rsidRPr="008F2CC0">
        <w:rPr>
          <w:rFonts w:ascii="Trebuchet MS" w:hAnsi="Trebuchet MS"/>
          <w:b w:val="0"/>
          <w:sz w:val="22"/>
          <w:szCs w:val="22"/>
        </w:rPr>
        <w:t>74,00</w:t>
      </w:r>
      <w:r w:rsidRPr="008F2CC0">
        <w:rPr>
          <w:rFonts w:ascii="Trebuchet MS" w:hAnsi="Trebuchet MS"/>
          <w:b w:val="0"/>
          <w:sz w:val="22"/>
          <w:szCs w:val="22"/>
        </w:rPr>
        <w:t>. ISBN 978-3-8114-</w:t>
      </w:r>
      <w:r w:rsidRPr="008F2CC0">
        <w:rPr>
          <w:rFonts w:ascii="Trebuchet MS" w:hAnsi="Trebuchet MS"/>
          <w:b w:val="0"/>
          <w:sz w:val="22"/>
          <w:szCs w:val="22"/>
        </w:rPr>
        <w:t>5737</w:t>
      </w:r>
      <w:r w:rsidRPr="008F2CC0">
        <w:rPr>
          <w:rFonts w:ascii="Trebuchet MS" w:hAnsi="Trebuchet MS"/>
          <w:b w:val="0"/>
          <w:sz w:val="22"/>
          <w:szCs w:val="22"/>
        </w:rPr>
        <w:t>-</w:t>
      </w:r>
      <w:r w:rsidRPr="008F2CC0">
        <w:rPr>
          <w:rFonts w:ascii="Trebuchet MS" w:hAnsi="Trebuchet MS"/>
          <w:b w:val="0"/>
          <w:sz w:val="22"/>
          <w:szCs w:val="22"/>
        </w:rPr>
        <w:t>9</w:t>
      </w:r>
    </w:p>
    <w:p w:rsidR="008522BD" w:rsidRPr="008F2CC0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b w:val="0"/>
          <w:bCs/>
          <w:sz w:val="22"/>
          <w:szCs w:val="22"/>
        </w:rPr>
      </w:pPr>
      <w:r w:rsidRPr="008F2CC0">
        <w:rPr>
          <w:rFonts w:ascii="Trebuchet MS" w:hAnsi="Trebuchet MS"/>
          <w:b w:val="0"/>
          <w:bCs/>
          <w:sz w:val="22"/>
          <w:szCs w:val="22"/>
        </w:rPr>
        <w:t xml:space="preserve">(Medizinrecht)  </w:t>
      </w:r>
    </w:p>
    <w:p w:rsidR="008522BD" w:rsidRPr="008F2CC0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b w:val="0"/>
          <w:bCs/>
          <w:sz w:val="22"/>
          <w:szCs w:val="22"/>
        </w:rPr>
      </w:pPr>
    </w:p>
    <w:p w:rsidR="008522BD" w:rsidRPr="008F2CC0" w:rsidRDefault="008522BD" w:rsidP="008F2CC0">
      <w:pPr>
        <w:tabs>
          <w:tab w:val="left" w:pos="7144"/>
        </w:tabs>
        <w:spacing w:line="276" w:lineRule="auto"/>
        <w:ind w:right="1132"/>
        <w:rPr>
          <w:rFonts w:ascii="Trebuchet MS" w:hAnsi="Trebuchet MS"/>
          <w:sz w:val="22"/>
          <w:szCs w:val="22"/>
        </w:rPr>
      </w:pPr>
      <w:r w:rsidRPr="008F2CC0">
        <w:rPr>
          <w:rFonts w:ascii="Trebuchet MS" w:hAnsi="Trebuchet MS"/>
          <w:i/>
          <w:sz w:val="22"/>
          <w:szCs w:val="22"/>
        </w:rPr>
        <w:t xml:space="preserve">Auch als </w:t>
      </w:r>
      <w:proofErr w:type="spellStart"/>
      <w:r w:rsidRPr="008F2CC0">
        <w:rPr>
          <w:rFonts w:ascii="Trebuchet MS" w:hAnsi="Trebuchet MS"/>
          <w:i/>
          <w:sz w:val="22"/>
          <w:szCs w:val="22"/>
        </w:rPr>
        <w:t>ebook</w:t>
      </w:r>
      <w:proofErr w:type="spellEnd"/>
      <w:r w:rsidR="00706BC3" w:rsidRPr="008F2CC0">
        <w:rPr>
          <w:rFonts w:ascii="Trebuchet MS" w:hAnsi="Trebuchet MS"/>
          <w:sz w:val="22"/>
          <w:szCs w:val="22"/>
        </w:rPr>
        <w:t>: € 73</w:t>
      </w:r>
      <w:r w:rsidRPr="008F2CC0">
        <w:rPr>
          <w:rFonts w:ascii="Trebuchet MS" w:hAnsi="Trebuchet MS"/>
          <w:sz w:val="22"/>
          <w:szCs w:val="22"/>
        </w:rPr>
        <w:t xml:space="preserve">,99. ISBN </w:t>
      </w:r>
      <w:r w:rsidRPr="008F2CC0">
        <w:rPr>
          <w:rFonts w:ascii="Trebuchet MS" w:hAnsi="Trebuchet MS"/>
          <w:sz w:val="22"/>
          <w:szCs w:val="22"/>
        </w:rPr>
        <w:t>978-3-8114-8222-7</w:t>
      </w:r>
    </w:p>
    <w:p w:rsidR="008522BD" w:rsidRPr="008F2CC0" w:rsidRDefault="008522BD" w:rsidP="008F2CC0">
      <w:pPr>
        <w:pStyle w:val="Textkrper20"/>
        <w:spacing w:line="276" w:lineRule="auto"/>
        <w:ind w:right="1132"/>
        <w:rPr>
          <w:rFonts w:ascii="Trebuchet MS" w:hAnsi="Trebuchet MS"/>
          <w:b w:val="0"/>
          <w:bCs/>
          <w:sz w:val="22"/>
          <w:szCs w:val="22"/>
        </w:rPr>
      </w:pPr>
    </w:p>
    <w:p w:rsidR="00C779CD" w:rsidRPr="008F2CC0" w:rsidRDefault="00B73B84" w:rsidP="008F2CC0">
      <w:pPr>
        <w:tabs>
          <w:tab w:val="left" w:pos="7938"/>
          <w:tab w:val="left" w:pos="8931"/>
        </w:tabs>
        <w:spacing w:line="276" w:lineRule="auto"/>
        <w:ind w:right="423"/>
        <w:rPr>
          <w:rFonts w:ascii="Trebuchet MS" w:hAnsi="Trebuchet MS" w:cs="Calibri"/>
          <w:b/>
          <w:bCs/>
          <w:sz w:val="22"/>
          <w:szCs w:val="22"/>
        </w:rPr>
      </w:pPr>
      <w:r w:rsidRPr="008F2CC0">
        <w:rPr>
          <w:rFonts w:ascii="Trebuchet MS" w:hAnsi="Trebuchet MS" w:cs="Calibri"/>
          <w:b/>
          <w:sz w:val="22"/>
          <w:szCs w:val="22"/>
        </w:rPr>
        <w:t xml:space="preserve">C.F. Müller GmbH                          </w:t>
      </w:r>
      <w:hyperlink r:id="rId7" w:history="1">
        <w:r w:rsidRPr="008F2CC0">
          <w:rPr>
            <w:rStyle w:val="Hyperlink"/>
            <w:rFonts w:ascii="Trebuchet MS" w:hAnsi="Trebuchet MS" w:cs="Calibri"/>
            <w:b/>
            <w:bCs/>
            <w:sz w:val="22"/>
            <w:szCs w:val="22"/>
          </w:rPr>
          <w:t>www.cfmueller.de</w:t>
        </w:r>
      </w:hyperlink>
      <w:r w:rsidR="00D0073B" w:rsidRPr="008F2CC0">
        <w:rPr>
          <w:rFonts w:ascii="Trebuchet MS" w:hAnsi="Trebuchet MS" w:cs="Calibri"/>
          <w:b/>
          <w:bCs/>
          <w:sz w:val="22"/>
          <w:szCs w:val="22"/>
        </w:rPr>
        <w:tab/>
      </w:r>
      <w:bookmarkStart w:id="0" w:name="_GoBack"/>
      <w:bookmarkEnd w:id="0"/>
    </w:p>
    <w:sectPr w:rsidR="00C779CD" w:rsidRPr="008F2CC0" w:rsidSect="006778FE">
      <w:headerReference w:type="default" r:id="rId8"/>
      <w:footerReference w:type="default" r:id="rId9"/>
      <w:pgSz w:w="11906" w:h="16838" w:code="9"/>
      <w:pgMar w:top="1418" w:right="56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DC" w:rsidRDefault="00E424DC">
      <w:r>
        <w:separator/>
      </w:r>
    </w:p>
  </w:endnote>
  <w:endnote w:type="continuationSeparator" w:id="0">
    <w:p w:rsidR="00E424DC" w:rsidRDefault="00E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F" w:rsidRDefault="0044333B" w:rsidP="00D2246F">
    <w:pPr>
      <w:pStyle w:val="Blocktext"/>
      <w:ind w:left="0" w:right="-623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519420" cy="8255"/>
              <wp:effectExtent l="19050" t="21590" r="14605" b="3683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9420" cy="8255"/>
                      </a:xfrm>
                      <a:custGeom>
                        <a:avLst/>
                        <a:gdLst>
                          <a:gd name="T0" fmla="*/ 0 w 8692"/>
                          <a:gd name="T1" fmla="*/ 0 h 13"/>
                          <a:gd name="T2" fmla="*/ 8692 w 8692"/>
                          <a:gd name="T3" fmla="*/ 13 h 13"/>
                          <a:gd name="T4" fmla="*/ 8001 w 8692"/>
                          <a:gd name="T5" fmla="*/ 7 h 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692" h="13">
                            <a:moveTo>
                              <a:pt x="0" y="0"/>
                            </a:moveTo>
                            <a:lnTo>
                              <a:pt x="8692" y="13"/>
                            </a:lnTo>
                            <a:lnTo>
                              <a:pt x="8001" y="7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D1467" id="Freeform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9.95pt,434.6pt,10.6pt,400.05pt,10.3pt" coordsize="86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" filled="f" strokecolor="#969696" strokeweight="2pt">
              <v:path arrowok="t" o:connecttype="custom" o:connectlocs="0,0;5519420,8255;5080635,4445" o:connectangles="0,0,0"/>
            </v:polyline>
          </w:pict>
        </mc:Fallback>
      </mc:AlternateContent>
    </w:r>
  </w:p>
  <w:p w:rsidR="006759AF" w:rsidRPr="004B0F0A" w:rsidRDefault="006759AF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color w:val="000000"/>
        <w:sz w:val="14"/>
      </w:rPr>
    </w:pPr>
  </w:p>
  <w:p w:rsidR="006759AF" w:rsidRDefault="006759AF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color w:val="000000"/>
        <w:sz w:val="14"/>
      </w:rPr>
    </w:pPr>
    <w:r>
      <w:rPr>
        <w:rFonts w:ascii="Lucida Sans Unicode" w:hAnsi="Lucida Sans Unicode" w:cs="Lucida Sans Unicode"/>
        <w:color w:val="000000"/>
        <w:sz w:val="14"/>
      </w:rPr>
      <w:t xml:space="preserve">C.F. Müller </w:t>
    </w:r>
    <w:proofErr w:type="gramStart"/>
    <w:r>
      <w:rPr>
        <w:rFonts w:ascii="Lucida Sans Unicode" w:hAnsi="Lucida Sans Unicode" w:cs="Lucida Sans Unicode"/>
        <w:color w:val="000000"/>
        <w:sz w:val="14"/>
      </w:rPr>
      <w:t>GmbH  ·</w:t>
    </w:r>
    <w:proofErr w:type="gramEnd"/>
    <w:r>
      <w:rPr>
        <w:rFonts w:ascii="Lucida Sans Unicode" w:hAnsi="Lucida Sans Unicode" w:cs="Lucida Sans Unicode"/>
        <w:color w:val="000000"/>
        <w:sz w:val="14"/>
      </w:rPr>
      <w:t xml:space="preserve">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Presse und Information  </w:t>
    </w:r>
    <w:r>
      <w:rPr>
        <w:rFonts w:ascii="Lucida Sans Unicode" w:hAnsi="Lucida Sans Unicode" w:cs="Lucida Sans Unicode"/>
        <w:color w:val="000000"/>
        <w:sz w:val="14"/>
      </w:rPr>
      <w:t>·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 Christiane Köken </w:t>
    </w:r>
    <w:r>
      <w:rPr>
        <w:rFonts w:ascii="Lucida Sans Unicode" w:hAnsi="Lucida Sans Unicode" w:cs="Lucida Sans Unicode"/>
        <w:color w:val="000000"/>
        <w:sz w:val="14"/>
      </w:rPr>
      <w:t xml:space="preserve"> ·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>Tel. 06221-</w:t>
    </w:r>
    <w:r w:rsidR="003648FF">
      <w:rPr>
        <w:rFonts w:ascii="Lucida Sans Unicode" w:hAnsi="Lucida Sans Unicode" w:cs="Lucida Sans Unicode"/>
        <w:b w:val="0"/>
        <w:bCs w:val="0"/>
        <w:color w:val="000000"/>
        <w:sz w:val="14"/>
      </w:rPr>
      <w:t>1859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>-</w:t>
    </w:r>
    <w:r w:rsidR="003648FF">
      <w:rPr>
        <w:rFonts w:ascii="Lucida Sans Unicode" w:hAnsi="Lucida Sans Unicode" w:cs="Lucida Sans Unicode"/>
        <w:b w:val="0"/>
        <w:bCs w:val="0"/>
        <w:color w:val="000000"/>
        <w:sz w:val="14"/>
      </w:rPr>
      <w:t>364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 </w:t>
    </w:r>
  </w:p>
  <w:p w:rsidR="006759AF" w:rsidRDefault="006759AF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sz w:val="14"/>
      </w:rPr>
    </w:pPr>
    <w:r w:rsidRPr="008C11CA">
      <w:rPr>
        <w:rFonts w:ascii="Lucida Sans Unicode" w:hAnsi="Lucida Sans Unicode" w:cs="Lucida Sans Unicode"/>
        <w:b w:val="0"/>
        <w:color w:val="000000"/>
        <w:sz w:val="14"/>
      </w:rPr>
      <w:t>christiane.koeken</w:t>
    </w:r>
    <w:r>
      <w:rPr>
        <w:rFonts w:ascii="Lucida Sans Unicode" w:hAnsi="Lucida Sans Unicode" w:cs="Lucida Sans Unicode"/>
        <w:b w:val="0"/>
        <w:bCs w:val="0"/>
        <w:sz w:val="14"/>
      </w:rPr>
      <w:t xml:space="preserve">@cfmueller.de · </w:t>
    </w:r>
    <w:proofErr w:type="spellStart"/>
    <w:r>
      <w:rPr>
        <w:rFonts w:ascii="Lucida Sans Unicode" w:hAnsi="Lucida Sans Unicode" w:cs="Lucida Sans Unicode"/>
        <w:b w:val="0"/>
        <w:bCs w:val="0"/>
        <w:sz w:val="14"/>
      </w:rPr>
      <w:t>Waldhofer</w:t>
    </w:r>
    <w:proofErr w:type="spellEnd"/>
    <w:r>
      <w:rPr>
        <w:rFonts w:ascii="Lucida Sans Unicode" w:hAnsi="Lucida Sans Unicode" w:cs="Lucida Sans Unicode"/>
        <w:b w:val="0"/>
        <w:bCs w:val="0"/>
        <w:sz w:val="14"/>
      </w:rPr>
      <w:t xml:space="preserve"> Straße 100 · 69123 Heidelberg · www.cfmueller.de</w:t>
    </w:r>
  </w:p>
  <w:p w:rsidR="006759AF" w:rsidRDefault="006759AF" w:rsidP="00D22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DC" w:rsidRDefault="00E424DC">
      <w:r>
        <w:separator/>
      </w:r>
    </w:p>
  </w:footnote>
  <w:footnote w:type="continuationSeparator" w:id="0">
    <w:p w:rsidR="00E424DC" w:rsidRDefault="00E4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F" w:rsidRDefault="0044333B">
    <w:pPr>
      <w:pStyle w:val="Kopfzeile"/>
      <w:jc w:val="right"/>
    </w:pPr>
    <w:r w:rsidRPr="006778FE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107315</wp:posOffset>
              </wp:positionV>
              <wp:extent cx="2178050" cy="800100"/>
              <wp:effectExtent l="0" t="2540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9AF" w:rsidRDefault="0044333B">
                          <w:r w:rsidRPr="009837B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0725" cy="561975"/>
                                <wp:effectExtent l="0" t="0" r="0" b="0"/>
                                <wp:docPr id="4" name="Bild 1" descr="LogoCF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LogoCF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3pt;margin-top:8.45pt;width:171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Wg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" stroked="f">
              <v:textbox>
                <w:txbxContent>
                  <w:p w:rsidR="006759AF" w:rsidRDefault="0044333B">
                    <w:r w:rsidRPr="009837B5">
                      <w:rPr>
                        <w:noProof/>
                      </w:rPr>
                      <w:drawing>
                        <wp:inline distT="0" distB="0" distL="0" distR="0">
                          <wp:extent cx="1990725" cy="561975"/>
                          <wp:effectExtent l="0" t="0" r="0" b="0"/>
                          <wp:docPr id="4" name="Bild 1" descr="LogoCF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LogoCF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759AF" w:rsidRDefault="006759AF">
    <w:pPr>
      <w:pStyle w:val="Kopfzeile"/>
      <w:jc w:val="right"/>
    </w:pPr>
  </w:p>
  <w:p w:rsidR="006759AF" w:rsidRDefault="006759AF">
    <w:pPr>
      <w:pStyle w:val="Kopfzeile"/>
      <w:jc w:val="right"/>
    </w:pPr>
  </w:p>
  <w:p w:rsidR="006759AF" w:rsidRDefault="006759AF">
    <w:pPr>
      <w:pStyle w:val="Kopfzeile"/>
    </w:pPr>
  </w:p>
  <w:p w:rsidR="006759AF" w:rsidRDefault="0044333B">
    <w:pPr>
      <w:pStyle w:val="Kopfzeile"/>
      <w:rPr>
        <w:rFonts w:ascii="Lucida Sans Unicode" w:hAnsi="Lucida Sans Unicode" w:cs="Lucida Sans Unicode"/>
        <w:b/>
        <w:bCs/>
        <w:color w:val="FFFFFF"/>
        <w:sz w:val="38"/>
        <w:lang w:val="fr-FR"/>
      </w:rPr>
    </w:pPr>
    <w:r w:rsidRPr="006778FE">
      <w:rPr>
        <w:rFonts w:ascii="Lucida Sans Unicode" w:hAnsi="Lucida Sans Unicode" w:cs="Lucida Sans Unicode"/>
        <w:b/>
        <w:bCs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2286000" cy="36131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6131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9AF" w:rsidRDefault="006759A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-.3pt;width:180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AJiAIAABYFAAAOAAAAZHJzL2Uyb0RvYy54bWysVOtu2yAU/j9p74D4n/pSJ42tOlWTLtOk&#10;7iK1ewACOEbDwIDE7qa9+w44SdNNk6ZpiuQA5/Cdy/cd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" fillcolor="#969696" stroked="f">
              <v:textbox>
                <w:txbxContent>
                  <w:p w:rsidR="006759AF" w:rsidRDefault="006759A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</v:shape>
          </w:pict>
        </mc:Fallback>
      </mc:AlternateContent>
    </w:r>
    <w:r w:rsidR="006759AF">
      <w:rPr>
        <w:rFonts w:ascii="Lucida Sans Unicode" w:hAnsi="Lucida Sans Unicode" w:cs="Lucida Sans Unicode"/>
        <w:b/>
        <w:bCs/>
        <w:color w:val="FFFFFF"/>
        <w:sz w:val="16"/>
        <w:lang w:val="fr-FR"/>
      </w:rPr>
      <w:t xml:space="preserve"> </w:t>
    </w:r>
    <w:r w:rsidR="006759AF">
      <w:rPr>
        <w:rFonts w:ascii="Lucida Sans Unicode" w:hAnsi="Lucida Sans Unicode" w:cs="Lucida Sans Unicode"/>
        <w:b/>
        <w:bCs/>
        <w:color w:val="FFFFFF"/>
        <w:sz w:val="38"/>
        <w:lang w:val="fr-FR"/>
      </w:rPr>
      <w:t>Presse Information</w:t>
    </w:r>
  </w:p>
  <w:p w:rsidR="006759AF" w:rsidRDefault="006759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61"/>
    <w:multiLevelType w:val="multilevel"/>
    <w:tmpl w:val="F47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40D4"/>
    <w:multiLevelType w:val="hybridMultilevel"/>
    <w:tmpl w:val="7C02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12E4"/>
    <w:multiLevelType w:val="multilevel"/>
    <w:tmpl w:val="EFB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7782D"/>
    <w:multiLevelType w:val="hybridMultilevel"/>
    <w:tmpl w:val="50BE0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30F8"/>
    <w:multiLevelType w:val="hybridMultilevel"/>
    <w:tmpl w:val="A55E909A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4868"/>
    <w:multiLevelType w:val="multilevel"/>
    <w:tmpl w:val="1EA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A47BF"/>
    <w:multiLevelType w:val="multilevel"/>
    <w:tmpl w:val="5EB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60209"/>
    <w:multiLevelType w:val="multilevel"/>
    <w:tmpl w:val="753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57509"/>
    <w:multiLevelType w:val="hybridMultilevel"/>
    <w:tmpl w:val="47F2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415D"/>
    <w:multiLevelType w:val="hybridMultilevel"/>
    <w:tmpl w:val="AFDC2F5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B051D6"/>
    <w:multiLevelType w:val="multilevel"/>
    <w:tmpl w:val="74B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30FE8"/>
    <w:multiLevelType w:val="hybridMultilevel"/>
    <w:tmpl w:val="ED882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7815"/>
    <w:multiLevelType w:val="multilevel"/>
    <w:tmpl w:val="091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0604E"/>
    <w:multiLevelType w:val="multilevel"/>
    <w:tmpl w:val="42284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A0E88"/>
    <w:multiLevelType w:val="hybridMultilevel"/>
    <w:tmpl w:val="5DA4BD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1162"/>
    <w:multiLevelType w:val="hybridMultilevel"/>
    <w:tmpl w:val="FD9603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68ED"/>
    <w:multiLevelType w:val="multilevel"/>
    <w:tmpl w:val="294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30A1B"/>
    <w:multiLevelType w:val="multilevel"/>
    <w:tmpl w:val="B89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63BD9"/>
    <w:multiLevelType w:val="hybridMultilevel"/>
    <w:tmpl w:val="485AF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B6799"/>
    <w:multiLevelType w:val="multilevel"/>
    <w:tmpl w:val="5A7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57405"/>
    <w:multiLevelType w:val="hybridMultilevel"/>
    <w:tmpl w:val="BACEE0C2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300D"/>
    <w:multiLevelType w:val="hybridMultilevel"/>
    <w:tmpl w:val="5BD8D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77947"/>
    <w:multiLevelType w:val="multilevel"/>
    <w:tmpl w:val="2B1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42ECE"/>
    <w:multiLevelType w:val="multilevel"/>
    <w:tmpl w:val="865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23C0B"/>
    <w:multiLevelType w:val="multilevel"/>
    <w:tmpl w:val="744A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8062BD"/>
    <w:multiLevelType w:val="hybridMultilevel"/>
    <w:tmpl w:val="974A90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0A78"/>
    <w:multiLevelType w:val="multilevel"/>
    <w:tmpl w:val="8F3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196D83"/>
    <w:multiLevelType w:val="multilevel"/>
    <w:tmpl w:val="285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FF3EEE"/>
    <w:multiLevelType w:val="hybridMultilevel"/>
    <w:tmpl w:val="EF88B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4004"/>
    <w:multiLevelType w:val="hybridMultilevel"/>
    <w:tmpl w:val="200AA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C4265"/>
    <w:multiLevelType w:val="multilevel"/>
    <w:tmpl w:val="DF9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13"/>
  </w:num>
  <w:num w:numId="5">
    <w:abstractNumId w:val="1"/>
  </w:num>
  <w:num w:numId="6">
    <w:abstractNumId w:val="20"/>
  </w:num>
  <w:num w:numId="7">
    <w:abstractNumId w:val="4"/>
  </w:num>
  <w:num w:numId="8">
    <w:abstractNumId w:val="18"/>
  </w:num>
  <w:num w:numId="9">
    <w:abstractNumId w:val="0"/>
  </w:num>
  <w:num w:numId="10">
    <w:abstractNumId w:val="5"/>
  </w:num>
  <w:num w:numId="11">
    <w:abstractNumId w:val="30"/>
  </w:num>
  <w:num w:numId="12">
    <w:abstractNumId w:val="24"/>
  </w:num>
  <w:num w:numId="13">
    <w:abstractNumId w:val="8"/>
  </w:num>
  <w:num w:numId="14">
    <w:abstractNumId w:val="14"/>
  </w:num>
  <w:num w:numId="15">
    <w:abstractNumId w:val="22"/>
  </w:num>
  <w:num w:numId="16">
    <w:abstractNumId w:val="16"/>
  </w:num>
  <w:num w:numId="17">
    <w:abstractNumId w:val="27"/>
  </w:num>
  <w:num w:numId="18">
    <w:abstractNumId w:val="17"/>
  </w:num>
  <w:num w:numId="19">
    <w:abstractNumId w:val="15"/>
  </w:num>
  <w:num w:numId="20">
    <w:abstractNumId w:val="21"/>
  </w:num>
  <w:num w:numId="21">
    <w:abstractNumId w:val="19"/>
  </w:num>
  <w:num w:numId="22">
    <w:abstractNumId w:val="2"/>
  </w:num>
  <w:num w:numId="23">
    <w:abstractNumId w:val="6"/>
  </w:num>
  <w:num w:numId="24">
    <w:abstractNumId w:val="28"/>
  </w:num>
  <w:num w:numId="25">
    <w:abstractNumId w:val="9"/>
  </w:num>
  <w:num w:numId="26">
    <w:abstractNumId w:val="10"/>
  </w:num>
  <w:num w:numId="27">
    <w:abstractNumId w:val="26"/>
  </w:num>
  <w:num w:numId="28">
    <w:abstractNumId w:val="12"/>
  </w:num>
  <w:num w:numId="29">
    <w:abstractNumId w:val="2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9"/>
    <w:rsid w:val="00003729"/>
    <w:rsid w:val="00012FAA"/>
    <w:rsid w:val="00013192"/>
    <w:rsid w:val="000138DB"/>
    <w:rsid w:val="00013F51"/>
    <w:rsid w:val="00025379"/>
    <w:rsid w:val="000261F5"/>
    <w:rsid w:val="00027E78"/>
    <w:rsid w:val="000302FE"/>
    <w:rsid w:val="000405AE"/>
    <w:rsid w:val="00041136"/>
    <w:rsid w:val="00042577"/>
    <w:rsid w:val="00044CB2"/>
    <w:rsid w:val="0004754D"/>
    <w:rsid w:val="00052490"/>
    <w:rsid w:val="00056A02"/>
    <w:rsid w:val="0006408D"/>
    <w:rsid w:val="00074FE9"/>
    <w:rsid w:val="00077E94"/>
    <w:rsid w:val="00094132"/>
    <w:rsid w:val="000A16EC"/>
    <w:rsid w:val="000A2E80"/>
    <w:rsid w:val="000B37DD"/>
    <w:rsid w:val="000B4AFE"/>
    <w:rsid w:val="000C0F48"/>
    <w:rsid w:val="000C33B5"/>
    <w:rsid w:val="000C3E6A"/>
    <w:rsid w:val="000E5195"/>
    <w:rsid w:val="000F2B93"/>
    <w:rsid w:val="000F32BB"/>
    <w:rsid w:val="000F53A5"/>
    <w:rsid w:val="000F6A42"/>
    <w:rsid w:val="0010459F"/>
    <w:rsid w:val="00104A20"/>
    <w:rsid w:val="00107F00"/>
    <w:rsid w:val="00136C23"/>
    <w:rsid w:val="00144B5C"/>
    <w:rsid w:val="001766F6"/>
    <w:rsid w:val="001801D4"/>
    <w:rsid w:val="001829EC"/>
    <w:rsid w:val="001837D4"/>
    <w:rsid w:val="00183E17"/>
    <w:rsid w:val="001D24FB"/>
    <w:rsid w:val="001F0BB3"/>
    <w:rsid w:val="001F4FF9"/>
    <w:rsid w:val="0020261F"/>
    <w:rsid w:val="0022015F"/>
    <w:rsid w:val="00222246"/>
    <w:rsid w:val="002265AE"/>
    <w:rsid w:val="002557B9"/>
    <w:rsid w:val="00261A1C"/>
    <w:rsid w:val="00261D62"/>
    <w:rsid w:val="002661CE"/>
    <w:rsid w:val="002824FC"/>
    <w:rsid w:val="00287874"/>
    <w:rsid w:val="00296453"/>
    <w:rsid w:val="002A000F"/>
    <w:rsid w:val="002A2C8B"/>
    <w:rsid w:val="002B3B1C"/>
    <w:rsid w:val="002C0F1B"/>
    <w:rsid w:val="002D2328"/>
    <w:rsid w:val="002D4306"/>
    <w:rsid w:val="002D547E"/>
    <w:rsid w:val="002E04B1"/>
    <w:rsid w:val="002E23BF"/>
    <w:rsid w:val="002E7FEA"/>
    <w:rsid w:val="003071BA"/>
    <w:rsid w:val="00312161"/>
    <w:rsid w:val="00315D76"/>
    <w:rsid w:val="0031769A"/>
    <w:rsid w:val="003225C1"/>
    <w:rsid w:val="00323673"/>
    <w:rsid w:val="003242A6"/>
    <w:rsid w:val="00337331"/>
    <w:rsid w:val="00352174"/>
    <w:rsid w:val="003648FF"/>
    <w:rsid w:val="00367B51"/>
    <w:rsid w:val="003709F1"/>
    <w:rsid w:val="00384A34"/>
    <w:rsid w:val="003852A5"/>
    <w:rsid w:val="00392A08"/>
    <w:rsid w:val="00393CDF"/>
    <w:rsid w:val="0039422C"/>
    <w:rsid w:val="00395C3B"/>
    <w:rsid w:val="00395D1B"/>
    <w:rsid w:val="003A0C9A"/>
    <w:rsid w:val="003A12DC"/>
    <w:rsid w:val="003B0972"/>
    <w:rsid w:val="003B2442"/>
    <w:rsid w:val="003C7255"/>
    <w:rsid w:val="003D7C34"/>
    <w:rsid w:val="003E1583"/>
    <w:rsid w:val="003E3833"/>
    <w:rsid w:val="003E63F2"/>
    <w:rsid w:val="003E7E29"/>
    <w:rsid w:val="00411825"/>
    <w:rsid w:val="004169DF"/>
    <w:rsid w:val="00420F2F"/>
    <w:rsid w:val="00423214"/>
    <w:rsid w:val="00425E81"/>
    <w:rsid w:val="004356CB"/>
    <w:rsid w:val="0044333B"/>
    <w:rsid w:val="00447D8E"/>
    <w:rsid w:val="004567A8"/>
    <w:rsid w:val="004631A5"/>
    <w:rsid w:val="004634D4"/>
    <w:rsid w:val="0047458E"/>
    <w:rsid w:val="00475105"/>
    <w:rsid w:val="00486847"/>
    <w:rsid w:val="00490582"/>
    <w:rsid w:val="004A71D1"/>
    <w:rsid w:val="004B3C28"/>
    <w:rsid w:val="004D4EC4"/>
    <w:rsid w:val="004D7724"/>
    <w:rsid w:val="005026B2"/>
    <w:rsid w:val="00511F11"/>
    <w:rsid w:val="00513041"/>
    <w:rsid w:val="00525971"/>
    <w:rsid w:val="0053753C"/>
    <w:rsid w:val="0054093A"/>
    <w:rsid w:val="0054519F"/>
    <w:rsid w:val="00545520"/>
    <w:rsid w:val="00547BA4"/>
    <w:rsid w:val="00550CA7"/>
    <w:rsid w:val="00553033"/>
    <w:rsid w:val="00553C78"/>
    <w:rsid w:val="00572C77"/>
    <w:rsid w:val="0058078F"/>
    <w:rsid w:val="00581ABA"/>
    <w:rsid w:val="00582B03"/>
    <w:rsid w:val="005868DF"/>
    <w:rsid w:val="005870F7"/>
    <w:rsid w:val="005B5EF6"/>
    <w:rsid w:val="005B6493"/>
    <w:rsid w:val="005C331F"/>
    <w:rsid w:val="005C488B"/>
    <w:rsid w:val="005D0A59"/>
    <w:rsid w:val="005D4AE4"/>
    <w:rsid w:val="005E1BBA"/>
    <w:rsid w:val="005F4AAE"/>
    <w:rsid w:val="00600503"/>
    <w:rsid w:val="00600A5E"/>
    <w:rsid w:val="0061654B"/>
    <w:rsid w:val="006205E9"/>
    <w:rsid w:val="006264A1"/>
    <w:rsid w:val="006450C6"/>
    <w:rsid w:val="00652387"/>
    <w:rsid w:val="00657C2D"/>
    <w:rsid w:val="00657D35"/>
    <w:rsid w:val="00661B82"/>
    <w:rsid w:val="0067062B"/>
    <w:rsid w:val="00673D41"/>
    <w:rsid w:val="00674EBA"/>
    <w:rsid w:val="006759AF"/>
    <w:rsid w:val="00675E0C"/>
    <w:rsid w:val="006778FE"/>
    <w:rsid w:val="006812EE"/>
    <w:rsid w:val="006847F1"/>
    <w:rsid w:val="00691974"/>
    <w:rsid w:val="006A1E93"/>
    <w:rsid w:val="006A62DE"/>
    <w:rsid w:val="006B2BDD"/>
    <w:rsid w:val="006B378B"/>
    <w:rsid w:val="006B4DE9"/>
    <w:rsid w:val="006E5FF0"/>
    <w:rsid w:val="006E68AE"/>
    <w:rsid w:val="006E6A7A"/>
    <w:rsid w:val="006E6FCE"/>
    <w:rsid w:val="006E76B4"/>
    <w:rsid w:val="00706BC3"/>
    <w:rsid w:val="00715201"/>
    <w:rsid w:val="0072418C"/>
    <w:rsid w:val="00736406"/>
    <w:rsid w:val="007556B8"/>
    <w:rsid w:val="00755924"/>
    <w:rsid w:val="00756DDE"/>
    <w:rsid w:val="00757E68"/>
    <w:rsid w:val="0076172E"/>
    <w:rsid w:val="00773FC3"/>
    <w:rsid w:val="007807EC"/>
    <w:rsid w:val="007832A7"/>
    <w:rsid w:val="0078360A"/>
    <w:rsid w:val="00784EAE"/>
    <w:rsid w:val="00793781"/>
    <w:rsid w:val="00796C0A"/>
    <w:rsid w:val="00796FC8"/>
    <w:rsid w:val="007A3336"/>
    <w:rsid w:val="007A7125"/>
    <w:rsid w:val="007C3BCA"/>
    <w:rsid w:val="007C5E00"/>
    <w:rsid w:val="007D7D27"/>
    <w:rsid w:val="007E73C5"/>
    <w:rsid w:val="007F0617"/>
    <w:rsid w:val="007F6EB0"/>
    <w:rsid w:val="00801E42"/>
    <w:rsid w:val="0080258D"/>
    <w:rsid w:val="00822083"/>
    <w:rsid w:val="00826FB8"/>
    <w:rsid w:val="0083201C"/>
    <w:rsid w:val="00833D72"/>
    <w:rsid w:val="00846E5E"/>
    <w:rsid w:val="008522BD"/>
    <w:rsid w:val="00861C99"/>
    <w:rsid w:val="008675A3"/>
    <w:rsid w:val="00876698"/>
    <w:rsid w:val="00876888"/>
    <w:rsid w:val="008933A9"/>
    <w:rsid w:val="00894F82"/>
    <w:rsid w:val="008A01DB"/>
    <w:rsid w:val="008A30A8"/>
    <w:rsid w:val="008A40A2"/>
    <w:rsid w:val="008A56AD"/>
    <w:rsid w:val="008E78DD"/>
    <w:rsid w:val="008F172B"/>
    <w:rsid w:val="008F2CC0"/>
    <w:rsid w:val="008F6EA3"/>
    <w:rsid w:val="00902074"/>
    <w:rsid w:val="00902FF8"/>
    <w:rsid w:val="00903868"/>
    <w:rsid w:val="00907607"/>
    <w:rsid w:val="00910B74"/>
    <w:rsid w:val="009370B4"/>
    <w:rsid w:val="00961CED"/>
    <w:rsid w:val="0096473F"/>
    <w:rsid w:val="00965F9B"/>
    <w:rsid w:val="00985A88"/>
    <w:rsid w:val="00993E57"/>
    <w:rsid w:val="009A0F53"/>
    <w:rsid w:val="009C66B6"/>
    <w:rsid w:val="009E16DB"/>
    <w:rsid w:val="00A00F57"/>
    <w:rsid w:val="00A06868"/>
    <w:rsid w:val="00A12221"/>
    <w:rsid w:val="00A2222C"/>
    <w:rsid w:val="00A44C19"/>
    <w:rsid w:val="00A47B57"/>
    <w:rsid w:val="00A540D1"/>
    <w:rsid w:val="00A57D4E"/>
    <w:rsid w:val="00A71584"/>
    <w:rsid w:val="00A7180C"/>
    <w:rsid w:val="00A903D6"/>
    <w:rsid w:val="00A94482"/>
    <w:rsid w:val="00AA2AFB"/>
    <w:rsid w:val="00AA349C"/>
    <w:rsid w:val="00AB15A8"/>
    <w:rsid w:val="00AB5BC3"/>
    <w:rsid w:val="00AC2D3B"/>
    <w:rsid w:val="00AD0C05"/>
    <w:rsid w:val="00AD4F42"/>
    <w:rsid w:val="00AE11F8"/>
    <w:rsid w:val="00AE574D"/>
    <w:rsid w:val="00AF1476"/>
    <w:rsid w:val="00AF1C06"/>
    <w:rsid w:val="00AF1E62"/>
    <w:rsid w:val="00AF35BB"/>
    <w:rsid w:val="00AF73E8"/>
    <w:rsid w:val="00B0132A"/>
    <w:rsid w:val="00B0403B"/>
    <w:rsid w:val="00B11A6F"/>
    <w:rsid w:val="00B14FC4"/>
    <w:rsid w:val="00B24042"/>
    <w:rsid w:val="00B32D52"/>
    <w:rsid w:val="00B43D56"/>
    <w:rsid w:val="00B50D60"/>
    <w:rsid w:val="00B6405D"/>
    <w:rsid w:val="00B73B84"/>
    <w:rsid w:val="00B758B8"/>
    <w:rsid w:val="00B81C94"/>
    <w:rsid w:val="00B84592"/>
    <w:rsid w:val="00B84893"/>
    <w:rsid w:val="00B907B7"/>
    <w:rsid w:val="00B924FC"/>
    <w:rsid w:val="00BA3BD3"/>
    <w:rsid w:val="00BA769E"/>
    <w:rsid w:val="00BB00DE"/>
    <w:rsid w:val="00BB74E2"/>
    <w:rsid w:val="00BC301A"/>
    <w:rsid w:val="00BC40EA"/>
    <w:rsid w:val="00BC4F53"/>
    <w:rsid w:val="00BD4663"/>
    <w:rsid w:val="00BE0D8A"/>
    <w:rsid w:val="00BE1656"/>
    <w:rsid w:val="00BE4833"/>
    <w:rsid w:val="00BE6EB2"/>
    <w:rsid w:val="00BF1957"/>
    <w:rsid w:val="00BF7536"/>
    <w:rsid w:val="00C04640"/>
    <w:rsid w:val="00C05BBC"/>
    <w:rsid w:val="00C07B56"/>
    <w:rsid w:val="00C11062"/>
    <w:rsid w:val="00C12DD2"/>
    <w:rsid w:val="00C17B7C"/>
    <w:rsid w:val="00C25F9D"/>
    <w:rsid w:val="00C3627F"/>
    <w:rsid w:val="00C40745"/>
    <w:rsid w:val="00C46220"/>
    <w:rsid w:val="00C76167"/>
    <w:rsid w:val="00C779CD"/>
    <w:rsid w:val="00C945C5"/>
    <w:rsid w:val="00C95977"/>
    <w:rsid w:val="00C96432"/>
    <w:rsid w:val="00CA1109"/>
    <w:rsid w:val="00CA4ACD"/>
    <w:rsid w:val="00CC1373"/>
    <w:rsid w:val="00CC4B87"/>
    <w:rsid w:val="00CD23A9"/>
    <w:rsid w:val="00CD6DFF"/>
    <w:rsid w:val="00CE480C"/>
    <w:rsid w:val="00CE501D"/>
    <w:rsid w:val="00CF5F7D"/>
    <w:rsid w:val="00CF63D9"/>
    <w:rsid w:val="00D0073B"/>
    <w:rsid w:val="00D0359D"/>
    <w:rsid w:val="00D1132F"/>
    <w:rsid w:val="00D172F2"/>
    <w:rsid w:val="00D2246F"/>
    <w:rsid w:val="00D232E8"/>
    <w:rsid w:val="00D3595B"/>
    <w:rsid w:val="00D40254"/>
    <w:rsid w:val="00D45E91"/>
    <w:rsid w:val="00D50E70"/>
    <w:rsid w:val="00D6108B"/>
    <w:rsid w:val="00D715D7"/>
    <w:rsid w:val="00D81A98"/>
    <w:rsid w:val="00D82DDA"/>
    <w:rsid w:val="00D8413F"/>
    <w:rsid w:val="00DB0F75"/>
    <w:rsid w:val="00DB1F3E"/>
    <w:rsid w:val="00DB2AFE"/>
    <w:rsid w:val="00DB405E"/>
    <w:rsid w:val="00DB4500"/>
    <w:rsid w:val="00DC7BAB"/>
    <w:rsid w:val="00DD2DB2"/>
    <w:rsid w:val="00DD5B71"/>
    <w:rsid w:val="00DD62E2"/>
    <w:rsid w:val="00DE144E"/>
    <w:rsid w:val="00DE4AAC"/>
    <w:rsid w:val="00DE7247"/>
    <w:rsid w:val="00DF2558"/>
    <w:rsid w:val="00DF564D"/>
    <w:rsid w:val="00E03380"/>
    <w:rsid w:val="00E03FE5"/>
    <w:rsid w:val="00E11366"/>
    <w:rsid w:val="00E16710"/>
    <w:rsid w:val="00E223B2"/>
    <w:rsid w:val="00E36BCD"/>
    <w:rsid w:val="00E376B0"/>
    <w:rsid w:val="00E424DC"/>
    <w:rsid w:val="00E579F5"/>
    <w:rsid w:val="00E60B90"/>
    <w:rsid w:val="00E64841"/>
    <w:rsid w:val="00E666CA"/>
    <w:rsid w:val="00E73320"/>
    <w:rsid w:val="00E74CD8"/>
    <w:rsid w:val="00E772C5"/>
    <w:rsid w:val="00E8760C"/>
    <w:rsid w:val="00E94F0A"/>
    <w:rsid w:val="00E96367"/>
    <w:rsid w:val="00EA00C1"/>
    <w:rsid w:val="00EA763E"/>
    <w:rsid w:val="00ED6E2D"/>
    <w:rsid w:val="00EE2D05"/>
    <w:rsid w:val="00EF72E6"/>
    <w:rsid w:val="00F02556"/>
    <w:rsid w:val="00F031FE"/>
    <w:rsid w:val="00F05DF5"/>
    <w:rsid w:val="00F16FB0"/>
    <w:rsid w:val="00F34496"/>
    <w:rsid w:val="00F36176"/>
    <w:rsid w:val="00F36D30"/>
    <w:rsid w:val="00F40279"/>
    <w:rsid w:val="00F421DC"/>
    <w:rsid w:val="00F4438D"/>
    <w:rsid w:val="00F44F9C"/>
    <w:rsid w:val="00F450EA"/>
    <w:rsid w:val="00F46AC7"/>
    <w:rsid w:val="00F47D72"/>
    <w:rsid w:val="00F548FB"/>
    <w:rsid w:val="00F63865"/>
    <w:rsid w:val="00F751C4"/>
    <w:rsid w:val="00F77EA7"/>
    <w:rsid w:val="00F848CA"/>
    <w:rsid w:val="00F8634A"/>
    <w:rsid w:val="00FA6996"/>
    <w:rsid w:val="00FD4DC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98DC56"/>
  <w15:chartTrackingRefBased/>
  <w15:docId w15:val="{11C6DB0C-5875-41D6-A02A-166EA44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8F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78FE"/>
    <w:pPr>
      <w:keepNext/>
      <w:ind w:right="510"/>
      <w:outlineLvl w:val="0"/>
    </w:pPr>
    <w:rPr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778FE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6778FE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778FE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6778FE"/>
    <w:pPr>
      <w:keepNext/>
      <w:ind w:right="381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778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778FE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rsid w:val="006778FE"/>
    <w:pPr>
      <w:tabs>
        <w:tab w:val="left" w:pos="360"/>
      </w:tabs>
      <w:ind w:left="-540" w:right="-468"/>
    </w:pPr>
    <w:rPr>
      <w:rFonts w:ascii="Lucida Sans Unicode" w:hAnsi="Lucida Sans Unicode" w:cs="Lucida Sans Unicode"/>
      <w:sz w:val="16"/>
    </w:rPr>
  </w:style>
  <w:style w:type="character" w:styleId="Hyperlink">
    <w:name w:val="Hyperlink"/>
    <w:semiHidden/>
    <w:rsid w:val="006778FE"/>
    <w:rPr>
      <w:color w:val="0000FF"/>
      <w:u w:val="single"/>
    </w:rPr>
  </w:style>
  <w:style w:type="paragraph" w:styleId="Textkrper">
    <w:name w:val="Body Text"/>
    <w:basedOn w:val="Standard"/>
    <w:semiHidden/>
    <w:rsid w:val="006778FE"/>
    <w:pPr>
      <w:tabs>
        <w:tab w:val="left" w:pos="8100"/>
      </w:tabs>
      <w:ind w:right="1821"/>
    </w:pPr>
    <w:rPr>
      <w:sz w:val="22"/>
    </w:rPr>
  </w:style>
  <w:style w:type="paragraph" w:styleId="Textkrper2">
    <w:name w:val="Body Text 2"/>
    <w:basedOn w:val="Standard"/>
    <w:semiHidden/>
    <w:rsid w:val="006778FE"/>
    <w:pPr>
      <w:ind w:right="1461"/>
    </w:pPr>
    <w:rPr>
      <w:sz w:val="22"/>
    </w:rPr>
  </w:style>
  <w:style w:type="paragraph" w:customStyle="1" w:styleId="Textkrper21">
    <w:name w:val="Textkörper 21"/>
    <w:basedOn w:val="Standard"/>
    <w:rsid w:val="006778FE"/>
    <w:pPr>
      <w:ind w:left="567"/>
    </w:pPr>
    <w:rPr>
      <w:sz w:val="22"/>
      <w:szCs w:val="20"/>
    </w:rPr>
  </w:style>
  <w:style w:type="paragraph" w:customStyle="1" w:styleId="Textkrper0">
    <w:name w:val="Textkšrper"/>
    <w:basedOn w:val="Standard"/>
    <w:rsid w:val="006778FE"/>
    <w:pPr>
      <w:tabs>
        <w:tab w:val="left" w:pos="7144"/>
      </w:tabs>
    </w:pPr>
    <w:rPr>
      <w:sz w:val="22"/>
      <w:szCs w:val="20"/>
    </w:rPr>
  </w:style>
  <w:style w:type="paragraph" w:customStyle="1" w:styleId="AutorTitel">
    <w:name w:val="AutorTitel"/>
    <w:basedOn w:val="Standard"/>
    <w:rsid w:val="006778FE"/>
    <w:rPr>
      <w:b/>
      <w:bCs/>
      <w:sz w:val="28"/>
    </w:rPr>
  </w:style>
  <w:style w:type="character" w:customStyle="1" w:styleId="FuzeileZchn">
    <w:name w:val="Fußzeile Zchn"/>
    <w:link w:val="Fuzeile"/>
    <w:rsid w:val="00B43D5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D5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B43D56"/>
    <w:rPr>
      <w:b/>
      <w:bCs/>
      <w:sz w:val="22"/>
      <w:szCs w:val="24"/>
    </w:rPr>
  </w:style>
  <w:style w:type="character" w:customStyle="1" w:styleId="berschrift1Zchn">
    <w:name w:val="Überschrift 1 Zchn"/>
    <w:link w:val="berschrift1"/>
    <w:rsid w:val="007C5E00"/>
    <w:rPr>
      <w:b/>
      <w:sz w:val="22"/>
    </w:rPr>
  </w:style>
  <w:style w:type="character" w:customStyle="1" w:styleId="KopfzeileZchn">
    <w:name w:val="Kopfzeile Zchn"/>
    <w:link w:val="Kopfzeile"/>
    <w:semiHidden/>
    <w:rsid w:val="007C5E0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C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2C8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A2C8B"/>
    <w:rPr>
      <w:rFonts w:ascii="Tahoma" w:hAnsi="Tahoma" w:cs="Tahoma"/>
      <w:sz w:val="16"/>
      <w:szCs w:val="16"/>
    </w:rPr>
  </w:style>
  <w:style w:type="paragraph" w:customStyle="1" w:styleId="Beitragtitel">
    <w:name w:val="Beitragtitel"/>
    <w:basedOn w:val="Standard"/>
    <w:next w:val="Standard"/>
    <w:uiPriority w:val="99"/>
    <w:rsid w:val="002A2C8B"/>
    <w:pPr>
      <w:keepNext/>
      <w:keepLines/>
      <w:widowControl w:val="0"/>
      <w:autoSpaceDE w:val="0"/>
      <w:autoSpaceDN w:val="0"/>
      <w:adjustRightInd w:val="0"/>
      <w:spacing w:before="360" w:after="120"/>
    </w:pPr>
    <w:rPr>
      <w:kern w:val="28"/>
      <w:sz w:val="34"/>
      <w:szCs w:val="34"/>
    </w:rPr>
  </w:style>
  <w:style w:type="paragraph" w:customStyle="1" w:styleId="absatz-links">
    <w:name w:val="absatz-links"/>
    <w:basedOn w:val="Standard"/>
    <w:uiPriority w:val="99"/>
    <w:rsid w:val="002A2C8B"/>
    <w:pPr>
      <w:widowControl w:val="0"/>
      <w:autoSpaceDE w:val="0"/>
      <w:autoSpaceDN w:val="0"/>
      <w:adjustRightInd w:val="0"/>
      <w:spacing w:before="60" w:after="60"/>
    </w:pPr>
    <w:rPr>
      <w:kern w:val="28"/>
    </w:rPr>
  </w:style>
  <w:style w:type="paragraph" w:styleId="StandardWeb">
    <w:name w:val="Normal (Web)"/>
    <w:basedOn w:val="Standard"/>
    <w:uiPriority w:val="99"/>
    <w:unhideWhenUsed/>
    <w:rsid w:val="00C4622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46220"/>
    <w:rPr>
      <w:b/>
      <w:bCs/>
    </w:rPr>
  </w:style>
  <w:style w:type="paragraph" w:customStyle="1" w:styleId="Textkrper20">
    <w:name w:val="Textkšrper 2"/>
    <w:basedOn w:val="Standard"/>
    <w:rsid w:val="005870F7"/>
    <w:rPr>
      <w:b/>
      <w:sz w:val="28"/>
      <w:szCs w:val="20"/>
    </w:rPr>
  </w:style>
  <w:style w:type="character" w:customStyle="1" w:styleId="mce-spellchecker-word1">
    <w:name w:val="mce-spellchecker-word1"/>
    <w:basedOn w:val="Absatz-Standardschriftart"/>
    <w:rsid w:val="0078360A"/>
  </w:style>
  <w:style w:type="paragraph" w:customStyle="1" w:styleId="absatz-block">
    <w:name w:val="absatz-block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both"/>
    </w:pPr>
    <w:rPr>
      <w:kern w:val="28"/>
      <w:sz w:val="20"/>
      <w:szCs w:val="20"/>
    </w:rPr>
  </w:style>
  <w:style w:type="paragraph" w:customStyle="1" w:styleId="absatz-mitte">
    <w:name w:val="absatz-mitte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center"/>
    </w:pPr>
    <w:rPr>
      <w:kern w:val="28"/>
      <w:sz w:val="20"/>
      <w:szCs w:val="20"/>
    </w:rPr>
  </w:style>
  <w:style w:type="paragraph" w:customStyle="1" w:styleId="Blocktext1">
    <w:name w:val="Blocktext1"/>
    <w:basedOn w:val="Standard"/>
    <w:rsid w:val="004356CB"/>
    <w:pPr>
      <w:ind w:left="284" w:right="22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2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076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63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muel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Neuerscheinung im</vt:lpstr>
    </vt:vector>
  </TitlesOfParts>
  <Company>Süddeutscher Verlag Service GmbH</Company>
  <LinksUpToDate>false</LinksUpToDate>
  <CharactersWithSpaces>1723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http://www.cfmueller.de/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Neuerscheinung im</dc:title>
  <dc:subject/>
  <dc:creator>Kling, Lina</dc:creator>
  <cp:keywords/>
  <cp:lastModifiedBy>Köken, Christiane</cp:lastModifiedBy>
  <cp:revision>6</cp:revision>
  <cp:lastPrinted>2021-07-28T09:28:00Z</cp:lastPrinted>
  <dcterms:created xsi:type="dcterms:W3CDTF">2021-10-06T11:16:00Z</dcterms:created>
  <dcterms:modified xsi:type="dcterms:W3CDTF">2021-10-06T11:36:00Z</dcterms:modified>
</cp:coreProperties>
</file>